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AD59B" w14:textId="4FC3905B" w:rsidR="00E37549" w:rsidRDefault="00E37549" w:rsidP="00E37549">
      <w:pPr>
        <w:pStyle w:val="sectheadings"/>
        <w:rPr>
          <w:sz w:val="28"/>
          <w:szCs w:val="28"/>
        </w:rPr>
      </w:pPr>
      <w:bookmarkStart w:id="0" w:name="_Hlk497746505"/>
      <w:r>
        <w:rPr>
          <w:sz w:val="28"/>
          <w:szCs w:val="28"/>
        </w:rPr>
        <w:t>Declan Marmion</w:t>
      </w:r>
    </w:p>
    <w:p w14:paraId="2163C1B6" w14:textId="2EF89437" w:rsidR="00E37549" w:rsidRPr="00A154E2" w:rsidRDefault="00E37549" w:rsidP="00E37549">
      <w:pPr>
        <w:pStyle w:val="sectheadings"/>
        <w:rPr>
          <w:sz w:val="28"/>
          <w:szCs w:val="28"/>
        </w:rPr>
      </w:pPr>
      <w:r>
        <w:rPr>
          <w:sz w:val="28"/>
          <w:szCs w:val="28"/>
        </w:rPr>
        <w:t>Select Publications</w:t>
      </w:r>
    </w:p>
    <w:p w14:paraId="0B0B32B2" w14:textId="77777777" w:rsidR="00E37549" w:rsidRPr="00A154E2" w:rsidRDefault="00E37549" w:rsidP="00E37549">
      <w:pPr>
        <w:pStyle w:val="subheadings"/>
        <w:rPr>
          <w:b/>
          <w:sz w:val="24"/>
          <w:u w:val="single"/>
        </w:rPr>
      </w:pPr>
      <w:r w:rsidRPr="00A154E2">
        <w:rPr>
          <w:b/>
          <w:sz w:val="24"/>
          <w:u w:val="single"/>
        </w:rPr>
        <w:t>Books</w:t>
      </w:r>
    </w:p>
    <w:p w14:paraId="47A48665" w14:textId="77777777" w:rsidR="00E37549" w:rsidRPr="006A5064" w:rsidRDefault="00E37549" w:rsidP="00E37549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rStyle w:val="Emphasis"/>
          <w:sz w:val="24"/>
        </w:rPr>
        <w:t xml:space="preserve">A Spirituality of Everyday Faith: A Theological Investigation of the Notion of Spirituality in Karl Rahner, </w:t>
      </w:r>
      <w:r w:rsidRPr="006A5064">
        <w:rPr>
          <w:sz w:val="24"/>
        </w:rPr>
        <w:t>Louvain Theological &amp; Pastoral Monographs 23, Louvain, Peeters Press/Eerdmans, 1998.</w:t>
      </w:r>
    </w:p>
    <w:p w14:paraId="0DC49F38" w14:textId="77777777" w:rsidR="00E37549" w:rsidRPr="006A5064" w:rsidRDefault="00E37549" w:rsidP="00E37549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The Cambridge Companion to Karl Rahner </w:t>
      </w:r>
      <w:r w:rsidRPr="006A5064">
        <w:rPr>
          <w:sz w:val="24"/>
        </w:rPr>
        <w:t xml:space="preserve">[ed.] with M. E. Hines. Cambridge, Cambridge University Press, 2005. </w:t>
      </w:r>
    </w:p>
    <w:p w14:paraId="4B1CE89B" w14:textId="77777777" w:rsidR="00E37549" w:rsidRPr="006A5064" w:rsidRDefault="00E37549" w:rsidP="00E37549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Christian Identity in a Postmodern Age: Celebrating the Legacies of Karl Rahner and Bernard Lonergan </w:t>
      </w:r>
      <w:r w:rsidRPr="006A5064">
        <w:rPr>
          <w:sz w:val="24"/>
        </w:rPr>
        <w:t xml:space="preserve">[ed.] Dublin, Veritas, 2005. </w:t>
      </w:r>
    </w:p>
    <w:p w14:paraId="2F14642B" w14:textId="77777777" w:rsidR="00E37549" w:rsidRDefault="00E37549" w:rsidP="00E37549">
      <w:pPr>
        <w:numPr>
          <w:ilvl w:val="0"/>
          <w:numId w:val="1"/>
        </w:numPr>
        <w:jc w:val="both"/>
        <w:rPr>
          <w:sz w:val="24"/>
        </w:rPr>
      </w:pPr>
      <w:r w:rsidRPr="006A5064">
        <w:rPr>
          <w:i/>
          <w:sz w:val="24"/>
        </w:rPr>
        <w:t xml:space="preserve">Theology in the Making: Biography, Contexts, Methods </w:t>
      </w:r>
      <w:r w:rsidRPr="006A5064">
        <w:rPr>
          <w:sz w:val="24"/>
        </w:rPr>
        <w:t>[ed.] with G. Thiessen. Dublin, Veritas, 2005.</w:t>
      </w:r>
    </w:p>
    <w:p w14:paraId="3C5381A4" w14:textId="77777777" w:rsidR="00E37549" w:rsidRPr="004400F1" w:rsidRDefault="00E37549" w:rsidP="00E37549">
      <w:pPr>
        <w:numPr>
          <w:ilvl w:val="0"/>
          <w:numId w:val="1"/>
        </w:numPr>
        <w:jc w:val="both"/>
        <w:rPr>
          <w:sz w:val="24"/>
          <w:lang w:val="en-US"/>
        </w:rPr>
      </w:pPr>
      <w:r w:rsidRPr="004400F1">
        <w:rPr>
          <w:i/>
          <w:sz w:val="24"/>
          <w:lang w:val="en-IE"/>
        </w:rPr>
        <w:t>Trinity and Salvation: Theological, Spiritual and Aesthetic Perspectives</w:t>
      </w:r>
      <w:r>
        <w:rPr>
          <w:i/>
          <w:sz w:val="24"/>
          <w:lang w:val="en-IE"/>
        </w:rPr>
        <w:t xml:space="preserve">, </w:t>
      </w:r>
      <w:r>
        <w:rPr>
          <w:sz w:val="24"/>
          <w:lang w:val="en-IE"/>
        </w:rPr>
        <w:t>Studies in Theology, Society and Culture, Vol. 2</w:t>
      </w:r>
      <w:r w:rsidRPr="004400F1">
        <w:rPr>
          <w:i/>
          <w:sz w:val="24"/>
          <w:lang w:val="en-IE"/>
        </w:rPr>
        <w:t xml:space="preserve"> </w:t>
      </w:r>
      <w:r w:rsidRPr="006A5064">
        <w:rPr>
          <w:sz w:val="24"/>
        </w:rPr>
        <w:t>[ed.] with G. Thiessen</w:t>
      </w:r>
      <w:r>
        <w:rPr>
          <w:sz w:val="24"/>
        </w:rPr>
        <w:t>. Oxford/Bern: Peter Lang, 2009.</w:t>
      </w:r>
      <w:r>
        <w:rPr>
          <w:sz w:val="24"/>
          <w:lang w:val="en-IE"/>
        </w:rPr>
        <w:t xml:space="preserve"> </w:t>
      </w:r>
    </w:p>
    <w:p w14:paraId="6AA13702" w14:textId="77777777" w:rsidR="00E37549" w:rsidRDefault="00E37549" w:rsidP="00E37549">
      <w:pPr>
        <w:numPr>
          <w:ilvl w:val="0"/>
          <w:numId w:val="1"/>
        </w:numPr>
        <w:jc w:val="both"/>
        <w:rPr>
          <w:sz w:val="24"/>
        </w:rPr>
      </w:pPr>
      <w:r w:rsidRPr="00E968FE">
        <w:rPr>
          <w:i/>
          <w:sz w:val="24"/>
        </w:rPr>
        <w:t xml:space="preserve">An Introduction to the Trinity, </w:t>
      </w:r>
      <w:r>
        <w:rPr>
          <w:sz w:val="24"/>
        </w:rPr>
        <w:t>with R. Van Nieuwenhove.</w:t>
      </w:r>
      <w:r w:rsidRPr="00E968FE">
        <w:rPr>
          <w:sz w:val="24"/>
        </w:rPr>
        <w:t xml:space="preserve"> </w:t>
      </w:r>
      <w:r>
        <w:rPr>
          <w:sz w:val="24"/>
        </w:rPr>
        <w:t>Cambridge, Cambridge University Press, 2011.</w:t>
      </w:r>
    </w:p>
    <w:p w14:paraId="45C83E0A" w14:textId="77777777" w:rsidR="00E37549" w:rsidRPr="00227941" w:rsidRDefault="00E37549" w:rsidP="00E3754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</w:pPr>
      <w:r w:rsidRPr="00B36762">
        <w:rPr>
          <w:i/>
        </w:rPr>
        <w:t>Faith</w:t>
      </w:r>
      <w:r>
        <w:t xml:space="preserve"> </w:t>
      </w:r>
      <w:r>
        <w:rPr>
          <w:i/>
        </w:rPr>
        <w:t>Questions,</w:t>
      </w:r>
      <w:r w:rsidRPr="00B36762">
        <w:rPr>
          <w:i/>
        </w:rPr>
        <w:t xml:space="preserve"> </w:t>
      </w:r>
      <w:r>
        <w:t>[ed.] with B. Leahy.  Dublin, Columba, Press. 2013.</w:t>
      </w:r>
    </w:p>
    <w:p w14:paraId="2E00D835" w14:textId="4B204334" w:rsidR="00E37549" w:rsidRDefault="00E37549" w:rsidP="00E37549">
      <w:pPr>
        <w:pStyle w:val="NormalWeb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jc w:val="both"/>
        <w:rPr>
          <w:lang w:val="en-IE"/>
        </w:rPr>
      </w:pPr>
      <w:r w:rsidRPr="00227941">
        <w:rPr>
          <w:i/>
          <w:lang w:val="en-IE"/>
        </w:rPr>
        <w:t>Remembering the Reformation. Martin Luther and Catholic Theology</w:t>
      </w:r>
      <w:r w:rsidRPr="00227941">
        <w:rPr>
          <w:lang w:val="en-IE"/>
        </w:rPr>
        <w:t xml:space="preserve"> </w:t>
      </w:r>
      <w:r>
        <w:rPr>
          <w:lang w:val="en-IE"/>
        </w:rPr>
        <w:t xml:space="preserve">[ed.] with S. Ryan and G. Thiessen. </w:t>
      </w:r>
      <w:r w:rsidRPr="00227941">
        <w:rPr>
          <w:lang w:val="en-IE"/>
        </w:rPr>
        <w:t xml:space="preserve"> Minneapolis: Fortress Press, 2017.</w:t>
      </w:r>
    </w:p>
    <w:p w14:paraId="61FC699B" w14:textId="348F146F" w:rsidR="00BC0249" w:rsidRPr="00BC0249" w:rsidRDefault="00BC0249" w:rsidP="00BC0249">
      <w:pPr>
        <w:pStyle w:val="ListParagraph"/>
        <w:numPr>
          <w:ilvl w:val="0"/>
          <w:numId w:val="1"/>
        </w:numPr>
        <w:rPr>
          <w:sz w:val="24"/>
          <w:lang w:val="en-IE"/>
        </w:rPr>
      </w:pPr>
      <w:r w:rsidRPr="00BC0249">
        <w:rPr>
          <w:i/>
          <w:iCs/>
          <w:sz w:val="24"/>
          <w:lang w:val="en-IE"/>
        </w:rPr>
        <w:t>Models of Priestly Formation. Assessing the Past. Reflecting on the Present, and Assessing the Future</w:t>
      </w:r>
      <w:r>
        <w:rPr>
          <w:i/>
          <w:iCs/>
          <w:sz w:val="24"/>
          <w:lang w:val="en-IE"/>
        </w:rPr>
        <w:t>.</w:t>
      </w:r>
      <w:r w:rsidRPr="00BC0249">
        <w:rPr>
          <w:sz w:val="24"/>
          <w:lang w:val="en-IE"/>
        </w:rPr>
        <w:t xml:space="preserve"> Liturgical Press, Collegeville, Minnesota, 2019 </w:t>
      </w:r>
      <w:r>
        <w:rPr>
          <w:sz w:val="24"/>
          <w:lang w:val="en-IE"/>
        </w:rPr>
        <w:t>[</w:t>
      </w:r>
      <w:r w:rsidRPr="00BC0249">
        <w:rPr>
          <w:sz w:val="24"/>
          <w:lang w:val="en-IE"/>
        </w:rPr>
        <w:t>ed.</w:t>
      </w:r>
      <w:r>
        <w:rPr>
          <w:sz w:val="24"/>
          <w:lang w:val="en-IE"/>
        </w:rPr>
        <w:t>] with</w:t>
      </w:r>
      <w:r w:rsidRPr="00BC0249">
        <w:rPr>
          <w:sz w:val="24"/>
          <w:lang w:val="en-IE"/>
        </w:rPr>
        <w:t xml:space="preserve"> Michael Mullaney and Salvador Ryan.</w:t>
      </w:r>
    </w:p>
    <w:p w14:paraId="2FBF114F" w14:textId="77777777" w:rsidR="00BC0249" w:rsidRDefault="00BC0249" w:rsidP="00BC0249">
      <w:pPr>
        <w:pStyle w:val="NormalWeb"/>
        <w:tabs>
          <w:tab w:val="left" w:pos="360"/>
        </w:tabs>
        <w:spacing w:before="0" w:beforeAutospacing="0" w:after="0" w:afterAutospacing="0"/>
        <w:ind w:left="720"/>
        <w:jc w:val="both"/>
        <w:rPr>
          <w:lang w:val="en-IE"/>
        </w:rPr>
      </w:pPr>
    </w:p>
    <w:p w14:paraId="7173232C" w14:textId="77777777" w:rsidR="00E37549" w:rsidRDefault="00E37549" w:rsidP="00E37549">
      <w:pPr>
        <w:jc w:val="both"/>
        <w:rPr>
          <w:sz w:val="24"/>
        </w:rPr>
      </w:pPr>
    </w:p>
    <w:p w14:paraId="6919387B" w14:textId="77777777" w:rsidR="00E37549" w:rsidRDefault="00E37549" w:rsidP="00E37549">
      <w:pPr>
        <w:jc w:val="both"/>
        <w:rPr>
          <w:sz w:val="24"/>
        </w:rPr>
      </w:pPr>
    </w:p>
    <w:p w14:paraId="0798BD4D" w14:textId="77777777" w:rsidR="00E37549" w:rsidRPr="00FD59AF" w:rsidRDefault="00E37549" w:rsidP="00E37549">
      <w:pPr>
        <w:jc w:val="both"/>
        <w:rPr>
          <w:b/>
          <w:sz w:val="24"/>
          <w:u w:val="single"/>
        </w:rPr>
      </w:pPr>
      <w:r w:rsidRPr="00FD59AF">
        <w:rPr>
          <w:b/>
          <w:sz w:val="24"/>
          <w:u w:val="single"/>
        </w:rPr>
        <w:t>Series</w:t>
      </w:r>
    </w:p>
    <w:p w14:paraId="09A2D4B2" w14:textId="27890302" w:rsidR="00E37549" w:rsidRPr="001F6FAE" w:rsidRDefault="00E37549" w:rsidP="00E37549">
      <w:pPr>
        <w:shd w:val="clear" w:color="auto" w:fill="FFFFFF"/>
        <w:spacing w:line="240" w:lineRule="atLeast"/>
        <w:rPr>
          <w:rFonts w:ascii="Arial" w:hAnsi="Arial" w:cs="Arial"/>
          <w:color w:val="808080"/>
          <w:sz w:val="24"/>
          <w:lang w:eastAsia="en-GB"/>
        </w:rPr>
      </w:pPr>
      <w:r w:rsidRPr="00FD59AF">
        <w:rPr>
          <w:sz w:val="24"/>
        </w:rPr>
        <w:t>Co-editor with Norbert Hintersteiner (</w:t>
      </w:r>
      <w:r>
        <w:rPr>
          <w:sz w:val="24"/>
        </w:rPr>
        <w:t>University of Műnster, Germany</w:t>
      </w:r>
      <w:r w:rsidRPr="00FD59AF">
        <w:rPr>
          <w:sz w:val="24"/>
        </w:rPr>
        <w:t>)</w:t>
      </w:r>
      <w:r w:rsidR="00E154C4">
        <w:rPr>
          <w:sz w:val="24"/>
        </w:rPr>
        <w:t>, Judith Gruber (Catholic University of Leuven, Belgium)</w:t>
      </w:r>
      <w:r w:rsidRPr="00FD59AF">
        <w:rPr>
          <w:sz w:val="24"/>
        </w:rPr>
        <w:t xml:space="preserve"> and Gesa Thiessen (Trinity College, Dublin) of the “Theology, Society and Culture Series” </w:t>
      </w:r>
      <w:r>
        <w:rPr>
          <w:sz w:val="24"/>
        </w:rPr>
        <w:t>with Peter Lang (2009–present; 1</w:t>
      </w:r>
      <w:r>
        <w:rPr>
          <w:sz w:val="24"/>
        </w:rPr>
        <w:t>4</w:t>
      </w:r>
      <w:r w:rsidRPr="00FD59AF">
        <w:rPr>
          <w:sz w:val="24"/>
        </w:rPr>
        <w:t xml:space="preserve"> vols. published to date).</w:t>
      </w:r>
      <w:r>
        <w:rPr>
          <w:sz w:val="24"/>
        </w:rPr>
        <w:t xml:space="preserve"> </w:t>
      </w:r>
      <w:r w:rsidRPr="001F6FAE">
        <w:rPr>
          <w:rFonts w:ascii="Arial" w:hAnsi="Arial" w:cs="Arial"/>
          <w:color w:val="006621"/>
          <w:sz w:val="21"/>
          <w:szCs w:val="21"/>
          <w:lang w:eastAsia="en-GB"/>
        </w:rPr>
        <w:t>https://www.peterlang.com/view/serial/STSC</w:t>
      </w:r>
    </w:p>
    <w:p w14:paraId="46C65A19" w14:textId="77777777" w:rsidR="00E37549" w:rsidRPr="00E968FE" w:rsidRDefault="00E37549" w:rsidP="00E37549">
      <w:pPr>
        <w:jc w:val="both"/>
        <w:rPr>
          <w:sz w:val="24"/>
        </w:rPr>
      </w:pPr>
      <w:r w:rsidRPr="001F6FAE">
        <w:rPr>
          <w:rFonts w:ascii="Arial" w:hAnsi="Arial" w:cs="Arial"/>
          <w:color w:val="545454"/>
          <w:sz w:val="24"/>
          <w:shd w:val="clear" w:color="auto" w:fill="FFFFFF"/>
          <w:lang w:eastAsia="en-GB"/>
        </w:rPr>
        <w:br/>
      </w:r>
    </w:p>
    <w:p w14:paraId="427B5C14" w14:textId="77777777" w:rsidR="00E37549" w:rsidRPr="006A5064" w:rsidRDefault="00E37549" w:rsidP="00E37549">
      <w:pPr>
        <w:jc w:val="both"/>
        <w:rPr>
          <w:sz w:val="24"/>
        </w:rPr>
      </w:pPr>
    </w:p>
    <w:p w14:paraId="118853CB" w14:textId="77777777" w:rsidR="00E37549" w:rsidRDefault="00E37549" w:rsidP="00E37549">
      <w:pPr>
        <w:pStyle w:val="subheadings"/>
        <w:jc w:val="both"/>
        <w:rPr>
          <w:b/>
          <w:sz w:val="24"/>
          <w:u w:val="single"/>
        </w:rPr>
      </w:pPr>
    </w:p>
    <w:p w14:paraId="36035522" w14:textId="77777777" w:rsidR="00E37549" w:rsidRDefault="00E37549" w:rsidP="00E37549">
      <w:pPr>
        <w:pStyle w:val="subheadings"/>
        <w:jc w:val="both"/>
        <w:rPr>
          <w:b/>
          <w:sz w:val="24"/>
          <w:u w:val="single"/>
        </w:rPr>
      </w:pPr>
      <w:r w:rsidRPr="00A154E2">
        <w:rPr>
          <w:b/>
          <w:sz w:val="24"/>
          <w:u w:val="single"/>
        </w:rPr>
        <w:t>Articles</w:t>
      </w:r>
      <w:r>
        <w:rPr>
          <w:b/>
          <w:sz w:val="24"/>
          <w:u w:val="single"/>
        </w:rPr>
        <w:t xml:space="preserve"> in Journals/Chapters in Books</w:t>
      </w:r>
    </w:p>
    <w:p w14:paraId="38E5D0A5" w14:textId="77777777" w:rsidR="00E37549" w:rsidRPr="002255BA" w:rsidRDefault="00E37549" w:rsidP="00E37549">
      <w:pPr>
        <w:pStyle w:val="subheadings"/>
        <w:jc w:val="both"/>
        <w:rPr>
          <w:b/>
          <w:sz w:val="24"/>
          <w:u w:val="single"/>
        </w:rPr>
      </w:pPr>
      <w:r w:rsidRPr="006A5064">
        <w:rPr>
          <w:sz w:val="24"/>
        </w:rPr>
        <w:t xml:space="preserve">"The Notion of Spirituality in Karl Rahner," </w:t>
      </w:r>
      <w:r w:rsidRPr="006A5064">
        <w:rPr>
          <w:rStyle w:val="Emphasis"/>
          <w:sz w:val="24"/>
        </w:rPr>
        <w:t xml:space="preserve">Louvain Studies </w:t>
      </w:r>
      <w:r w:rsidRPr="006A5064">
        <w:rPr>
          <w:sz w:val="24"/>
        </w:rPr>
        <w:t xml:space="preserve">21, 1996, 61-86. </w:t>
      </w:r>
    </w:p>
    <w:p w14:paraId="638214DE" w14:textId="77777777" w:rsidR="00E37549" w:rsidRDefault="00E37549" w:rsidP="00E37549">
      <w:pPr>
        <w:jc w:val="both"/>
        <w:rPr>
          <w:sz w:val="24"/>
        </w:rPr>
      </w:pPr>
    </w:p>
    <w:p w14:paraId="10677B11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"The 'Unloved Sacrament:' The Demise of the </w:t>
      </w:r>
      <w:r w:rsidRPr="006A5064">
        <w:rPr>
          <w:rStyle w:val="Emphasis"/>
          <w:i w:val="0"/>
          <w:iCs w:val="0"/>
          <w:sz w:val="24"/>
        </w:rPr>
        <w:t>Sacramentum Paenitentiae</w:t>
      </w:r>
      <w:r w:rsidRPr="006A5064">
        <w:rPr>
          <w:rStyle w:val="Emphasis"/>
          <w:sz w:val="24"/>
        </w:rPr>
        <w:t>,</w:t>
      </w:r>
      <w:r w:rsidRPr="006A5064">
        <w:rPr>
          <w:sz w:val="24"/>
        </w:rPr>
        <w:t xml:space="preserve">" </w:t>
      </w:r>
      <w:r w:rsidRPr="006A5064">
        <w:rPr>
          <w:rStyle w:val="Emphasis"/>
          <w:sz w:val="24"/>
        </w:rPr>
        <w:t xml:space="preserve">Milltown Studies </w:t>
      </w:r>
      <w:r w:rsidRPr="006A5064">
        <w:rPr>
          <w:sz w:val="24"/>
        </w:rPr>
        <w:t xml:space="preserve">43, 1999, 40-62. </w:t>
      </w:r>
    </w:p>
    <w:p w14:paraId="6CE8FCA9" w14:textId="77777777" w:rsidR="00E37549" w:rsidRDefault="00E37549" w:rsidP="00E37549">
      <w:pPr>
        <w:jc w:val="both"/>
        <w:rPr>
          <w:sz w:val="24"/>
        </w:rPr>
      </w:pPr>
    </w:p>
    <w:p w14:paraId="4131D628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"The Christocentric Spirituality of Karl Rahner," in T. Merrigan and J. Haers, eds., </w:t>
      </w:r>
      <w:r w:rsidRPr="006A5064">
        <w:rPr>
          <w:rStyle w:val="Emphasis"/>
          <w:sz w:val="24"/>
        </w:rPr>
        <w:t xml:space="preserve">The Myriad Christ: Plurality and the Quest for Unity in Contemporary Theology </w:t>
      </w:r>
      <w:r w:rsidRPr="006A5064">
        <w:rPr>
          <w:sz w:val="24"/>
        </w:rPr>
        <w:t xml:space="preserve">BETL 152, </w:t>
      </w:r>
      <w:smartTag w:uri="urn:schemas-microsoft-com:office:smarttags" w:element="place">
        <w:r w:rsidRPr="006A5064">
          <w:rPr>
            <w:sz w:val="24"/>
          </w:rPr>
          <w:t>Leuven</w:t>
        </w:r>
      </w:smartTag>
      <w:r w:rsidRPr="006A5064">
        <w:rPr>
          <w:sz w:val="24"/>
        </w:rPr>
        <w:t>, University Press, 2000, 463-91.</w:t>
      </w:r>
    </w:p>
    <w:p w14:paraId="2FF192A0" w14:textId="77777777" w:rsidR="00E37549" w:rsidRDefault="00E37549" w:rsidP="00E37549">
      <w:pPr>
        <w:jc w:val="both"/>
        <w:rPr>
          <w:sz w:val="24"/>
        </w:rPr>
      </w:pPr>
    </w:p>
    <w:p w14:paraId="6192D2A6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"Experiences of a Catholic Theologian," by Karl Rahner. Translated with an Introduction by Declan Marmion and Gesa Thiessen, </w:t>
      </w:r>
      <w:r w:rsidRPr="006A5064">
        <w:rPr>
          <w:rStyle w:val="Emphasis"/>
          <w:sz w:val="24"/>
        </w:rPr>
        <w:t xml:space="preserve">Theological Studies </w:t>
      </w:r>
      <w:r w:rsidRPr="006A5064">
        <w:rPr>
          <w:sz w:val="24"/>
        </w:rPr>
        <w:t>61, March 2000, 3-15.</w:t>
      </w:r>
    </w:p>
    <w:p w14:paraId="58A811EE" w14:textId="77777777" w:rsidR="00E37549" w:rsidRDefault="00E37549" w:rsidP="00E37549">
      <w:pPr>
        <w:jc w:val="both"/>
        <w:rPr>
          <w:sz w:val="24"/>
        </w:rPr>
      </w:pPr>
    </w:p>
    <w:p w14:paraId="42C4B951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"Revisiting the Sacraments Today," </w:t>
      </w:r>
      <w:r w:rsidRPr="006A5064">
        <w:rPr>
          <w:rStyle w:val="Emphasis"/>
          <w:sz w:val="24"/>
        </w:rPr>
        <w:t xml:space="preserve">Doctrine and Life </w:t>
      </w:r>
      <w:r w:rsidRPr="006A5064">
        <w:rPr>
          <w:sz w:val="24"/>
        </w:rPr>
        <w:t>51/4, 2001, 224-29.</w:t>
      </w:r>
    </w:p>
    <w:p w14:paraId="10063ACF" w14:textId="77777777" w:rsidR="00E37549" w:rsidRDefault="00E37549" w:rsidP="00E37549">
      <w:pPr>
        <w:jc w:val="both"/>
        <w:rPr>
          <w:sz w:val="24"/>
        </w:rPr>
      </w:pPr>
    </w:p>
    <w:p w14:paraId="5A0ADDA1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"Fundamentalism and the 'Clash of Civilizations'," </w:t>
      </w:r>
      <w:r w:rsidRPr="006A5064">
        <w:rPr>
          <w:rStyle w:val="Emphasis"/>
          <w:sz w:val="24"/>
        </w:rPr>
        <w:t xml:space="preserve">The Furrow </w:t>
      </w:r>
      <w:r w:rsidRPr="006A5064">
        <w:rPr>
          <w:sz w:val="24"/>
        </w:rPr>
        <w:t xml:space="preserve">54/1, 2003, 23-28. </w:t>
      </w:r>
    </w:p>
    <w:p w14:paraId="6DE55FCC" w14:textId="77777777" w:rsidR="00E37549" w:rsidRDefault="00E37549" w:rsidP="00E37549">
      <w:pPr>
        <w:jc w:val="both"/>
        <w:rPr>
          <w:sz w:val="24"/>
        </w:rPr>
      </w:pPr>
    </w:p>
    <w:p w14:paraId="13990E0C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“Rahner and his Critics: Revisiting the Dialogue,” </w:t>
      </w:r>
      <w:r w:rsidRPr="006A5064">
        <w:rPr>
          <w:i/>
          <w:sz w:val="24"/>
        </w:rPr>
        <w:t xml:space="preserve">Irish Theological Quarterly </w:t>
      </w:r>
      <w:r w:rsidRPr="006A5064">
        <w:rPr>
          <w:sz w:val="24"/>
        </w:rPr>
        <w:t>68, 2003, 195-212.</w:t>
      </w:r>
    </w:p>
    <w:p w14:paraId="71BC9C6D" w14:textId="77777777" w:rsidR="00E37549" w:rsidRDefault="00E37549" w:rsidP="00E37549">
      <w:pPr>
        <w:jc w:val="both"/>
        <w:rPr>
          <w:sz w:val="24"/>
        </w:rPr>
      </w:pPr>
    </w:p>
    <w:p w14:paraId="6BC9F908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“Theological Trends: Trinity and Relationships,” </w:t>
      </w:r>
      <w:r w:rsidRPr="006A5064">
        <w:rPr>
          <w:i/>
          <w:sz w:val="24"/>
        </w:rPr>
        <w:t xml:space="preserve">The Way </w:t>
      </w:r>
      <w:r w:rsidRPr="006A5064">
        <w:rPr>
          <w:sz w:val="24"/>
        </w:rPr>
        <w:t>43/2, 2004, 104-118.</w:t>
      </w:r>
    </w:p>
    <w:p w14:paraId="3E63966D" w14:textId="77777777" w:rsidR="00E37549" w:rsidRDefault="00E37549" w:rsidP="00E37549">
      <w:pPr>
        <w:jc w:val="both"/>
        <w:rPr>
          <w:sz w:val="24"/>
        </w:rPr>
      </w:pPr>
    </w:p>
    <w:p w14:paraId="0D8EAA71" w14:textId="77777777" w:rsidR="00E37549" w:rsidRPr="006A5064" w:rsidRDefault="00E37549" w:rsidP="00E37549">
      <w:pPr>
        <w:jc w:val="both"/>
        <w:rPr>
          <w:sz w:val="24"/>
        </w:rPr>
      </w:pPr>
      <w:r w:rsidRPr="006A5064">
        <w:rPr>
          <w:sz w:val="24"/>
        </w:rPr>
        <w:t xml:space="preserve">“Theology, Spirituality, and the Role of Experience in Karl Rahner,” </w:t>
      </w:r>
      <w:r w:rsidRPr="006A5064">
        <w:rPr>
          <w:i/>
          <w:sz w:val="24"/>
        </w:rPr>
        <w:t xml:space="preserve">Louvain Studies, </w:t>
      </w:r>
      <w:r w:rsidRPr="006A5064">
        <w:rPr>
          <w:sz w:val="24"/>
        </w:rPr>
        <w:t>29, 2004, 49-76.</w:t>
      </w:r>
    </w:p>
    <w:p w14:paraId="352D7889" w14:textId="77777777" w:rsidR="00E37549" w:rsidRDefault="00E37549" w:rsidP="00E37549">
      <w:pPr>
        <w:jc w:val="both"/>
        <w:rPr>
          <w:sz w:val="24"/>
          <w:lang w:val="en-IE"/>
        </w:rPr>
      </w:pPr>
    </w:p>
    <w:p w14:paraId="2C75DE30" w14:textId="77777777" w:rsidR="00E37549" w:rsidRDefault="00E37549" w:rsidP="00E37549">
      <w:pPr>
        <w:jc w:val="both"/>
        <w:rPr>
          <w:i/>
          <w:sz w:val="24"/>
          <w:lang w:val="en-IE"/>
        </w:rPr>
      </w:pPr>
      <w:r w:rsidRPr="006A5064">
        <w:rPr>
          <w:sz w:val="24"/>
          <w:lang w:val="en-IE"/>
        </w:rPr>
        <w:t xml:space="preserve">“Rahner and Lonergan: A Centenary Tribute,” (with R. Moloney) </w:t>
      </w:r>
      <w:r w:rsidRPr="006A5064">
        <w:rPr>
          <w:i/>
          <w:sz w:val="24"/>
          <w:lang w:val="en-IE"/>
        </w:rPr>
        <w:t xml:space="preserve">The Furrow </w:t>
      </w:r>
      <w:r>
        <w:rPr>
          <w:sz w:val="24"/>
          <w:lang w:val="en-IE"/>
        </w:rPr>
        <w:t>55/9, September 2004,</w:t>
      </w:r>
      <w:r w:rsidRPr="006A5064">
        <w:rPr>
          <w:sz w:val="24"/>
          <w:lang w:val="en-IE"/>
        </w:rPr>
        <w:t xml:space="preserve"> 483-90.</w:t>
      </w:r>
      <w:r w:rsidRPr="006A5064">
        <w:rPr>
          <w:i/>
          <w:sz w:val="24"/>
          <w:lang w:val="en-IE"/>
        </w:rPr>
        <w:t xml:space="preserve"> </w:t>
      </w:r>
    </w:p>
    <w:p w14:paraId="40D996AD" w14:textId="77777777" w:rsidR="00E37549" w:rsidRDefault="00E37549" w:rsidP="00E37549">
      <w:pPr>
        <w:pStyle w:val="NormalWeb"/>
        <w:spacing w:before="0" w:beforeAutospacing="0" w:after="0" w:afterAutospacing="0"/>
        <w:jc w:val="both"/>
        <w:rPr>
          <w:lang w:val="en-IE"/>
        </w:rPr>
      </w:pPr>
    </w:p>
    <w:p w14:paraId="7676505F" w14:textId="77777777" w:rsidR="00E37549" w:rsidRDefault="00E37549" w:rsidP="00E37549">
      <w:pPr>
        <w:pStyle w:val="NormalWeb"/>
        <w:spacing w:before="0" w:beforeAutospacing="0" w:after="0" w:afterAutospacing="0"/>
        <w:jc w:val="both"/>
        <w:rPr>
          <w:lang w:val="en-IE"/>
        </w:rPr>
      </w:pPr>
      <w:r>
        <w:rPr>
          <w:lang w:val="en-IE"/>
        </w:rPr>
        <w:t>“</w:t>
      </w:r>
      <w:r w:rsidRPr="006A03D7">
        <w:rPr>
          <w:lang w:val="en-IE"/>
        </w:rPr>
        <w:t>Trinity and Salvation: A Dialogue with Catherine</w:t>
      </w:r>
      <w:r>
        <w:rPr>
          <w:lang w:val="en-IE"/>
        </w:rPr>
        <w:t xml:space="preserve"> LaCugna</w:t>
      </w:r>
      <w:r>
        <w:rPr>
          <w:i/>
          <w:lang w:val="en-IE"/>
        </w:rPr>
        <w:t>,</w:t>
      </w:r>
      <w:r>
        <w:rPr>
          <w:lang w:val="en-IE"/>
        </w:rPr>
        <w:t>”</w:t>
      </w:r>
      <w:r>
        <w:rPr>
          <w:i/>
          <w:lang w:val="en-IE"/>
        </w:rPr>
        <w:t xml:space="preserve"> Irish Theological Quarterly </w:t>
      </w:r>
      <w:r>
        <w:rPr>
          <w:lang w:val="en-IE"/>
        </w:rPr>
        <w:t>74/2 (2009), 115-29.</w:t>
      </w:r>
    </w:p>
    <w:p w14:paraId="33F65170" w14:textId="77777777" w:rsidR="00E37549" w:rsidRDefault="00E37549" w:rsidP="00E37549">
      <w:pPr>
        <w:pStyle w:val="NormalWeb"/>
        <w:spacing w:before="0" w:beforeAutospacing="0" w:after="0" w:afterAutospacing="0"/>
        <w:jc w:val="both"/>
        <w:rPr>
          <w:bCs/>
        </w:rPr>
      </w:pPr>
    </w:p>
    <w:p w14:paraId="0B9EF228" w14:textId="77777777" w:rsidR="00E37549" w:rsidRDefault="00E37549" w:rsidP="00E37549">
      <w:pPr>
        <w:pStyle w:val="NormalWeb"/>
        <w:spacing w:before="0" w:beforeAutospacing="0" w:after="0" w:afterAutospacing="0"/>
        <w:jc w:val="both"/>
        <w:rPr>
          <w:lang w:val="en-IE"/>
        </w:rPr>
      </w:pPr>
      <w:r>
        <w:rPr>
          <w:bCs/>
        </w:rPr>
        <w:t xml:space="preserve">“Some Aspects of the Theological Legacy of Karl Rahner,” in Pádraic Conway &amp; Fáinche Ryan, eds., </w:t>
      </w:r>
      <w:r>
        <w:rPr>
          <w:bCs/>
          <w:i/>
        </w:rPr>
        <w:t xml:space="preserve">Karl Rahner: Theologian for the Twenty-first Century, </w:t>
      </w:r>
      <w:r>
        <w:rPr>
          <w:lang w:val="en-IE"/>
        </w:rPr>
        <w:t>(Oxford: Peter Lang, 2010), 3-22.</w:t>
      </w:r>
    </w:p>
    <w:p w14:paraId="6BBCB269" w14:textId="77777777" w:rsidR="00E37549" w:rsidRDefault="00E37549" w:rsidP="00E37549">
      <w:pPr>
        <w:jc w:val="both"/>
        <w:rPr>
          <w:sz w:val="24"/>
          <w:lang w:val="en-IE" w:eastAsia="ga-IE"/>
        </w:rPr>
      </w:pPr>
    </w:p>
    <w:p w14:paraId="411543BB" w14:textId="77777777" w:rsidR="00E37549" w:rsidRPr="00086F3A" w:rsidRDefault="00E37549" w:rsidP="00E37549">
      <w:pPr>
        <w:jc w:val="both"/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“Participating in God: Reflections on Rublev’s Trinity,” </w:t>
      </w:r>
      <w:r w:rsidRPr="00086F3A">
        <w:rPr>
          <w:i/>
          <w:sz w:val="24"/>
          <w:lang w:val="en-IE" w:eastAsia="ga-IE"/>
        </w:rPr>
        <w:t xml:space="preserve">Spirituality </w:t>
      </w:r>
      <w:r>
        <w:rPr>
          <w:sz w:val="24"/>
          <w:lang w:val="en-IE" w:eastAsia="ga-IE"/>
        </w:rPr>
        <w:t>18 July/August 2012</w:t>
      </w:r>
      <w:r w:rsidRPr="00086F3A">
        <w:rPr>
          <w:sz w:val="24"/>
          <w:lang w:val="en-IE" w:eastAsia="ga-IE"/>
        </w:rPr>
        <w:t>: 218-21.</w:t>
      </w:r>
    </w:p>
    <w:p w14:paraId="67D431D3" w14:textId="77777777" w:rsidR="00E37549" w:rsidRDefault="00E37549" w:rsidP="00E37549">
      <w:pPr>
        <w:jc w:val="both"/>
        <w:rPr>
          <w:sz w:val="24"/>
          <w:lang w:val="en-IE" w:eastAsia="ga-IE"/>
        </w:rPr>
      </w:pPr>
    </w:p>
    <w:p w14:paraId="52886423" w14:textId="77777777" w:rsidR="00E37549" w:rsidRPr="00086F3A" w:rsidRDefault="00E37549" w:rsidP="00E37549">
      <w:pPr>
        <w:jc w:val="both"/>
        <w:rPr>
          <w:sz w:val="24"/>
          <w:lang w:val="ga-IE" w:eastAsia="ga-IE"/>
        </w:rPr>
      </w:pPr>
      <w:r w:rsidRPr="00086F3A">
        <w:rPr>
          <w:sz w:val="24"/>
          <w:lang w:val="en-IE" w:eastAsia="ga-IE"/>
        </w:rPr>
        <w:t>“</w:t>
      </w:r>
      <w:r w:rsidRPr="00086F3A">
        <w:rPr>
          <w:sz w:val="24"/>
          <w:lang w:val="ga-IE" w:eastAsia="ga-IE"/>
        </w:rPr>
        <w:t xml:space="preserve">Response to Daniel Madigan’s ‘God’s Word to the World: Jesus and The Qur’an, Incarnation and Recitation’ in </w:t>
      </w:r>
      <w:r w:rsidRPr="00086F3A">
        <w:rPr>
          <w:i/>
          <w:sz w:val="24"/>
          <w:lang w:val="ga-IE" w:eastAsia="ga-IE"/>
        </w:rPr>
        <w:t>“Godhead here in Hiding”: Incarnation and the History of Human Suffering</w:t>
      </w:r>
      <w:r w:rsidRPr="00086F3A">
        <w:rPr>
          <w:sz w:val="24"/>
          <w:lang w:val="ga-IE" w:eastAsia="ga-IE"/>
        </w:rPr>
        <w:t xml:space="preserve">, eds., Terrence Merrigan &amp; Frederik Glorieux, Bibliotheca Ephemeridum Theologicarum Lovaniensium CCXXXIV (Leuven/Paris/ </w:t>
      </w:r>
      <w:smartTag w:uri="urn:schemas-microsoft-com:office:smarttags" w:element="place">
        <w:smartTag w:uri="urn:schemas-microsoft-com:office:smarttags" w:element="City">
          <w:r w:rsidRPr="00086F3A">
            <w:rPr>
              <w:sz w:val="24"/>
              <w:lang w:val="ga-IE" w:eastAsia="ga-IE"/>
            </w:rPr>
            <w:t>Walpole</w:t>
          </w:r>
        </w:smartTag>
        <w:r w:rsidRPr="00086F3A">
          <w:rPr>
            <w:sz w:val="24"/>
            <w:lang w:val="ga-IE" w:eastAsia="ga-IE"/>
          </w:rPr>
          <w:t xml:space="preserve">, </w:t>
        </w:r>
        <w:smartTag w:uri="urn:schemas-microsoft-com:office:smarttags" w:element="State">
          <w:r w:rsidRPr="00086F3A">
            <w:rPr>
              <w:sz w:val="24"/>
              <w:lang w:val="ga-IE" w:eastAsia="ga-IE"/>
            </w:rPr>
            <w:t>MA</w:t>
          </w:r>
        </w:smartTag>
      </w:smartTag>
      <w:r w:rsidRPr="00086F3A">
        <w:rPr>
          <w:sz w:val="24"/>
          <w:lang w:val="ga-IE" w:eastAsia="ga-IE"/>
        </w:rPr>
        <w:t>: Peeters, 2012), 173-78.</w:t>
      </w:r>
    </w:p>
    <w:p w14:paraId="55766F8D" w14:textId="77777777" w:rsidR="00E37549" w:rsidRPr="00086F3A" w:rsidRDefault="00E37549" w:rsidP="00E37549">
      <w:pPr>
        <w:jc w:val="both"/>
        <w:rPr>
          <w:sz w:val="24"/>
          <w:lang w:val="ga-IE" w:eastAsia="ga-IE"/>
        </w:rPr>
      </w:pPr>
    </w:p>
    <w:p w14:paraId="3BA25016" w14:textId="77777777" w:rsidR="00E37549" w:rsidRPr="00086F3A" w:rsidRDefault="00E37549" w:rsidP="00E37549">
      <w:pPr>
        <w:jc w:val="both"/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“Abbot Columba Marmion” in </w:t>
      </w:r>
      <w:r w:rsidRPr="00086F3A">
        <w:rPr>
          <w:i/>
          <w:sz w:val="24"/>
          <w:lang w:val="en-IE" w:eastAsia="ga-IE"/>
        </w:rPr>
        <w:t>Treasures of Irish Christianity</w:t>
      </w:r>
      <w:r>
        <w:rPr>
          <w:sz w:val="24"/>
          <w:lang w:val="en-IE" w:eastAsia="ga-IE"/>
        </w:rPr>
        <w:t>, Vol. 2, eds. Brendan Leahy &amp; Salvador</w:t>
      </w:r>
      <w:r w:rsidRPr="00086F3A">
        <w:rPr>
          <w:sz w:val="24"/>
          <w:lang w:val="en-IE" w:eastAsia="ga-IE"/>
        </w:rPr>
        <w:t xml:space="preserve"> Ryan, </w:t>
      </w:r>
      <w:r>
        <w:rPr>
          <w:sz w:val="24"/>
          <w:lang w:val="en-IE" w:eastAsia="ga-IE"/>
        </w:rPr>
        <w:t xml:space="preserve">(Dublin: Veritas, </w:t>
      </w:r>
      <w:r w:rsidRPr="00086F3A">
        <w:rPr>
          <w:sz w:val="24"/>
          <w:lang w:val="en-IE" w:eastAsia="ga-IE"/>
        </w:rPr>
        <w:t>2013</w:t>
      </w:r>
      <w:r>
        <w:rPr>
          <w:sz w:val="24"/>
          <w:lang w:val="en-IE" w:eastAsia="ga-IE"/>
        </w:rPr>
        <w:t xml:space="preserve">), 213-215. </w:t>
      </w:r>
    </w:p>
    <w:p w14:paraId="5CE729FE" w14:textId="77777777" w:rsidR="00E37549" w:rsidRPr="00086F3A" w:rsidRDefault="00E37549" w:rsidP="00E37549">
      <w:pPr>
        <w:jc w:val="both"/>
        <w:rPr>
          <w:sz w:val="24"/>
          <w:lang w:val="ga-IE" w:eastAsia="ga-IE"/>
        </w:rPr>
      </w:pPr>
    </w:p>
    <w:p w14:paraId="2B42D27C" w14:textId="77777777" w:rsidR="00E37549" w:rsidRDefault="00E37549" w:rsidP="00E37549">
      <w:pPr>
        <w:jc w:val="both"/>
        <w:rPr>
          <w:sz w:val="24"/>
          <w:lang w:val="en-IE" w:eastAsia="ga-IE"/>
        </w:rPr>
      </w:pPr>
      <w:r w:rsidRPr="006E3E34">
        <w:rPr>
          <w:sz w:val="24"/>
          <w:lang w:val="en-IE" w:eastAsia="ga-IE"/>
        </w:rPr>
        <w:t xml:space="preserve">“Trinity and Tradition: Revisiting the Trinitarian Tradition East and West,” in </w:t>
      </w:r>
      <w:r w:rsidRPr="006E3E34">
        <w:rPr>
          <w:i/>
          <w:sz w:val="24"/>
          <w:lang w:val="en-IE" w:eastAsia="ga-IE"/>
        </w:rPr>
        <w:t>The Shaping of Tradition</w:t>
      </w:r>
      <w:r w:rsidRPr="006E3E34">
        <w:rPr>
          <w:sz w:val="24"/>
          <w:lang w:val="en-IE" w:eastAsia="ga-IE"/>
        </w:rPr>
        <w:t>, edited by Colby Dickinson, Lieven Boeve and Terrence Merrigan (Annua Nuntia Lovaniensia 70) (Leuven: Peeters Press, 2013), 267-81.</w:t>
      </w:r>
    </w:p>
    <w:p w14:paraId="3D91B763" w14:textId="77777777" w:rsidR="00E37549" w:rsidRDefault="00E37549" w:rsidP="00E37549">
      <w:pPr>
        <w:jc w:val="both"/>
        <w:rPr>
          <w:sz w:val="24"/>
          <w:lang w:val="en-IE" w:eastAsia="ga-IE"/>
        </w:rPr>
      </w:pPr>
    </w:p>
    <w:p w14:paraId="1A3530BA" w14:textId="77777777" w:rsidR="00E37549" w:rsidRDefault="00E37549" w:rsidP="00E37549">
      <w:pPr>
        <w:rPr>
          <w:sz w:val="24"/>
          <w:lang w:val="en-IE" w:eastAsia="ga-IE"/>
        </w:rPr>
      </w:pPr>
      <w:r w:rsidRPr="00086F3A">
        <w:rPr>
          <w:sz w:val="24"/>
          <w:lang w:val="en-IE" w:eastAsia="ga-IE"/>
        </w:rPr>
        <w:t xml:space="preserve">“Transcendental Thomisms.” Chapter in the </w:t>
      </w:r>
      <w:smartTag w:uri="urn:schemas-microsoft-com:office:smarttags" w:element="place">
        <w:smartTag w:uri="urn:schemas-microsoft-com:office:smarttags" w:element="City">
          <w:r w:rsidRPr="00086F3A">
            <w:rPr>
              <w:i/>
              <w:iCs/>
              <w:sz w:val="24"/>
              <w:lang w:val="en-IE" w:eastAsia="ga-IE"/>
            </w:rPr>
            <w:t>Oxford</w:t>
          </w:r>
        </w:smartTag>
      </w:smartTag>
      <w:r w:rsidRPr="00086F3A">
        <w:rPr>
          <w:i/>
          <w:iCs/>
          <w:sz w:val="24"/>
          <w:lang w:val="en-IE" w:eastAsia="ga-IE"/>
        </w:rPr>
        <w:t xml:space="preserve"> Handbook of Catholic Theology</w:t>
      </w:r>
      <w:r>
        <w:rPr>
          <w:sz w:val="24"/>
          <w:lang w:val="en-IE" w:eastAsia="ga-IE"/>
        </w:rPr>
        <w:t>, ed. Lewis</w:t>
      </w:r>
      <w:r w:rsidRPr="00086F3A">
        <w:rPr>
          <w:sz w:val="24"/>
          <w:lang w:val="en-IE" w:eastAsia="ga-IE"/>
        </w:rPr>
        <w:t xml:space="preserve"> Ayres, et al.</w:t>
      </w:r>
      <w:r>
        <w:rPr>
          <w:sz w:val="24"/>
          <w:lang w:val="en-IE" w:eastAsia="ga-IE"/>
        </w:rPr>
        <w:t xml:space="preserve"> (Oxford:</w:t>
      </w:r>
      <w:r w:rsidRPr="00086F3A">
        <w:rPr>
          <w:sz w:val="24"/>
          <w:lang w:val="en-IE" w:eastAsia="ga-IE"/>
        </w:rPr>
        <w:t xml:space="preserve"> O</w:t>
      </w:r>
      <w:r>
        <w:rPr>
          <w:sz w:val="24"/>
          <w:lang w:val="en-IE" w:eastAsia="ga-IE"/>
        </w:rPr>
        <w:t xml:space="preserve">xford </w:t>
      </w:r>
      <w:r w:rsidRPr="00086F3A">
        <w:rPr>
          <w:sz w:val="24"/>
          <w:lang w:val="en-IE" w:eastAsia="ga-IE"/>
        </w:rPr>
        <w:t>U</w:t>
      </w:r>
      <w:r>
        <w:rPr>
          <w:sz w:val="24"/>
          <w:lang w:val="en-IE" w:eastAsia="ga-IE"/>
        </w:rPr>
        <w:t xml:space="preserve">niversity </w:t>
      </w:r>
      <w:r w:rsidRPr="00086F3A">
        <w:rPr>
          <w:sz w:val="24"/>
          <w:lang w:val="en-IE" w:eastAsia="ga-IE"/>
        </w:rPr>
        <w:t>P</w:t>
      </w:r>
      <w:r>
        <w:rPr>
          <w:sz w:val="24"/>
          <w:lang w:val="en-IE" w:eastAsia="ga-IE"/>
        </w:rPr>
        <w:t>ress,</w:t>
      </w:r>
      <w:r w:rsidRPr="00086F3A">
        <w:rPr>
          <w:sz w:val="24"/>
          <w:lang w:val="en-IE" w:eastAsia="ga-IE"/>
        </w:rPr>
        <w:t xml:space="preserve"> Forthcoming</w:t>
      </w:r>
      <w:r>
        <w:rPr>
          <w:sz w:val="24"/>
          <w:lang w:val="en-IE" w:eastAsia="ga-IE"/>
        </w:rPr>
        <w:t>, Published online 2017)</w:t>
      </w:r>
      <w:r w:rsidRPr="00086F3A">
        <w:rPr>
          <w:sz w:val="24"/>
          <w:lang w:val="en-IE" w:eastAsia="ga-IE"/>
        </w:rPr>
        <w:t>.</w:t>
      </w:r>
      <w:r>
        <w:rPr>
          <w:sz w:val="24"/>
          <w:lang w:val="en-IE" w:eastAsia="ga-IE"/>
        </w:rPr>
        <w:t xml:space="preserve"> See </w:t>
      </w:r>
      <w:hyperlink r:id="rId5" w:history="1">
        <w:r>
          <w:rPr>
            <w:rStyle w:val="Hyperlink"/>
            <w:sz w:val="24"/>
            <w:lang w:val="en-IE" w:eastAsia="ga-IE"/>
          </w:rPr>
          <w:t>Transcendental Thomisms</w:t>
        </w:r>
      </w:hyperlink>
    </w:p>
    <w:p w14:paraId="059B084C" w14:textId="77777777" w:rsidR="00E37549" w:rsidRDefault="00E37549" w:rsidP="00E37549">
      <w:pPr>
        <w:rPr>
          <w:sz w:val="24"/>
          <w:lang w:val="en-IE" w:eastAsia="ga-IE"/>
        </w:rPr>
      </w:pPr>
    </w:p>
    <w:p w14:paraId="2799EBFB" w14:textId="77777777" w:rsidR="00E37549" w:rsidRDefault="00E37549" w:rsidP="00E37549">
      <w:pPr>
        <w:jc w:val="both"/>
        <w:rPr>
          <w:sz w:val="24"/>
          <w:lang w:val="en-IE" w:eastAsia="ga-IE"/>
        </w:rPr>
      </w:pPr>
    </w:p>
    <w:p w14:paraId="56FEC1A4" w14:textId="77777777" w:rsidR="00E37549" w:rsidRDefault="00E37549" w:rsidP="00E37549">
      <w:pPr>
        <w:jc w:val="both"/>
        <w:rPr>
          <w:sz w:val="24"/>
          <w:lang w:val="en-IE" w:eastAsia="ga-IE"/>
        </w:rPr>
      </w:pPr>
      <w:r w:rsidRPr="00EF2ECD">
        <w:rPr>
          <w:sz w:val="24"/>
          <w:lang w:val="en-IE" w:eastAsia="ga-IE"/>
        </w:rPr>
        <w:t xml:space="preserve">“The Influence of Karl Rahner at Vatican II,” in Dermot Lane, ed., </w:t>
      </w:r>
      <w:r w:rsidRPr="00EF2ECD">
        <w:rPr>
          <w:i/>
          <w:sz w:val="24"/>
          <w:lang w:val="en-IE" w:eastAsia="ga-IE"/>
        </w:rPr>
        <w:t>Vatican II in Ireland, Fifty Years On. Essays in Honour of Pádraic Conway</w:t>
      </w:r>
      <w:r w:rsidRPr="00EF2ECD">
        <w:rPr>
          <w:sz w:val="24"/>
          <w:lang w:val="en-IE" w:eastAsia="ga-IE"/>
        </w:rPr>
        <w:t>, Studies in Theology, Society and Culture 12 (Oxford: Peter Lang, 2015), 261-83.</w:t>
      </w:r>
    </w:p>
    <w:p w14:paraId="06579908" w14:textId="77777777" w:rsidR="00E37549" w:rsidRDefault="00E37549" w:rsidP="00E37549">
      <w:pPr>
        <w:jc w:val="both"/>
        <w:rPr>
          <w:sz w:val="24"/>
          <w:lang w:val="en-IE" w:eastAsia="ga-IE"/>
        </w:rPr>
      </w:pPr>
    </w:p>
    <w:p w14:paraId="69968352" w14:textId="77777777" w:rsidR="00E37549" w:rsidRDefault="00E37549" w:rsidP="00E37549">
      <w:pPr>
        <w:jc w:val="both"/>
        <w:rPr>
          <w:sz w:val="24"/>
          <w:lang w:eastAsia="ga-IE"/>
        </w:rPr>
      </w:pPr>
      <w:r>
        <w:rPr>
          <w:sz w:val="24"/>
          <w:lang w:val="ga-IE" w:eastAsia="ga-IE"/>
        </w:rPr>
        <w:t>“</w:t>
      </w:r>
      <w:r w:rsidRPr="00A571F7">
        <w:rPr>
          <w:sz w:val="24"/>
          <w:lang w:val="ga-IE" w:eastAsia="ga-IE"/>
        </w:rPr>
        <w:t>Karl Rahner, Vatican I</w:t>
      </w:r>
      <w:r>
        <w:rPr>
          <w:sz w:val="24"/>
          <w:lang w:val="ga-IE" w:eastAsia="ga-IE"/>
        </w:rPr>
        <w:t>I, and the Shape of the Church,”</w:t>
      </w:r>
      <w:r w:rsidRPr="00A571F7">
        <w:rPr>
          <w:sz w:val="24"/>
          <w:lang w:val="ga-IE" w:eastAsia="ga-IE"/>
        </w:rPr>
        <w:t xml:space="preserve"> </w:t>
      </w:r>
      <w:r w:rsidRPr="00A571F7">
        <w:rPr>
          <w:i/>
          <w:sz w:val="24"/>
          <w:lang w:val="ga-IE" w:eastAsia="ga-IE"/>
        </w:rPr>
        <w:t>Theological Studies</w:t>
      </w:r>
      <w:r>
        <w:rPr>
          <w:sz w:val="24"/>
          <w:lang w:val="ga-IE" w:eastAsia="ga-IE"/>
        </w:rPr>
        <w:t xml:space="preserve"> 78</w:t>
      </w:r>
      <w:r>
        <w:rPr>
          <w:sz w:val="24"/>
          <w:lang w:eastAsia="ga-IE"/>
        </w:rPr>
        <w:t>,</w:t>
      </w:r>
      <w:r>
        <w:rPr>
          <w:sz w:val="24"/>
          <w:lang w:val="ga-IE" w:eastAsia="ga-IE"/>
        </w:rPr>
        <w:t xml:space="preserve"> 2017,</w:t>
      </w:r>
      <w:r w:rsidRPr="00A571F7">
        <w:rPr>
          <w:sz w:val="24"/>
          <w:lang w:val="ga-IE" w:eastAsia="ga-IE"/>
        </w:rPr>
        <w:t xml:space="preserve"> 25-48</w:t>
      </w:r>
      <w:r>
        <w:rPr>
          <w:sz w:val="24"/>
          <w:lang w:eastAsia="ga-IE"/>
        </w:rPr>
        <w:t>.</w:t>
      </w:r>
    </w:p>
    <w:p w14:paraId="4E38E290" w14:textId="77777777" w:rsidR="00E37549" w:rsidRDefault="00E37549" w:rsidP="00E37549">
      <w:pPr>
        <w:jc w:val="both"/>
        <w:rPr>
          <w:sz w:val="24"/>
          <w:lang w:eastAsia="ga-IE"/>
        </w:rPr>
      </w:pPr>
    </w:p>
    <w:p w14:paraId="77589F3A" w14:textId="77777777" w:rsidR="00E37549" w:rsidRPr="00EF2ECD" w:rsidRDefault="00E37549" w:rsidP="00E37549">
      <w:pPr>
        <w:jc w:val="both"/>
        <w:rPr>
          <w:sz w:val="24"/>
          <w:lang w:eastAsia="ga-IE"/>
        </w:rPr>
      </w:pPr>
      <w:r w:rsidRPr="00645108">
        <w:rPr>
          <w:sz w:val="24"/>
          <w:lang w:eastAsia="ga-IE"/>
        </w:rPr>
        <w:t xml:space="preserve">‘From Foe to Friend: Martin Luther’s Legacy in Catholic Perspective.’ </w:t>
      </w:r>
      <w:r w:rsidRPr="00DB2AF8">
        <w:rPr>
          <w:i/>
          <w:sz w:val="24"/>
          <w:lang w:eastAsia="ga-IE"/>
        </w:rPr>
        <w:t>The Furrow</w:t>
      </w:r>
      <w:r w:rsidRPr="00645108">
        <w:rPr>
          <w:sz w:val="24"/>
          <w:lang w:eastAsia="ga-IE"/>
        </w:rPr>
        <w:t xml:space="preserve"> </w:t>
      </w:r>
      <w:r>
        <w:rPr>
          <w:sz w:val="24"/>
          <w:lang w:eastAsia="ga-IE"/>
        </w:rPr>
        <w:t>68, 2017, 523-31.</w:t>
      </w:r>
    </w:p>
    <w:bookmarkEnd w:id="0"/>
    <w:p w14:paraId="1DE16A03" w14:textId="77777777" w:rsidR="00E37549" w:rsidRPr="006A03D7" w:rsidRDefault="00E37549" w:rsidP="00E37549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14:paraId="6BACA4F7" w14:textId="77777777" w:rsidR="00E37549" w:rsidRDefault="00E37549" w:rsidP="00E37549">
      <w:pPr>
        <w:jc w:val="both"/>
        <w:rPr>
          <w:i/>
          <w:sz w:val="24"/>
          <w:lang w:val="en-IE"/>
        </w:rPr>
      </w:pPr>
    </w:p>
    <w:p w14:paraId="5266C401" w14:textId="77777777" w:rsidR="00B3737D" w:rsidRDefault="00B3737D"/>
    <w:sectPr w:rsidR="00B37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13B22"/>
    <w:multiLevelType w:val="hybridMultilevel"/>
    <w:tmpl w:val="7430E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49"/>
    <w:rsid w:val="00B3737D"/>
    <w:rsid w:val="00BC0249"/>
    <w:rsid w:val="00E154C4"/>
    <w:rsid w:val="00E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E36187"/>
  <w15:chartTrackingRefBased/>
  <w15:docId w15:val="{18DB7318-0279-4EF3-A035-EEBA4E8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54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headings">
    <w:name w:val="sectheadings"/>
    <w:basedOn w:val="Normal"/>
    <w:rsid w:val="00E37549"/>
    <w:rPr>
      <w:b/>
      <w:sz w:val="22"/>
    </w:rPr>
  </w:style>
  <w:style w:type="paragraph" w:customStyle="1" w:styleId="subheadings">
    <w:name w:val="subheadings"/>
    <w:basedOn w:val="Normal"/>
    <w:rsid w:val="00E37549"/>
    <w:rPr>
      <w:sz w:val="22"/>
    </w:rPr>
  </w:style>
  <w:style w:type="character" w:styleId="Emphasis">
    <w:name w:val="Emphasis"/>
    <w:qFormat/>
    <w:rsid w:val="00E37549"/>
    <w:rPr>
      <w:i/>
      <w:iCs/>
    </w:rPr>
  </w:style>
  <w:style w:type="paragraph" w:styleId="NormalWeb">
    <w:name w:val="Normal (Web)"/>
    <w:basedOn w:val="Normal"/>
    <w:rsid w:val="00E37549"/>
    <w:pPr>
      <w:spacing w:before="100" w:beforeAutospacing="1" w:after="100" w:afterAutospacing="1"/>
    </w:pPr>
    <w:rPr>
      <w:sz w:val="24"/>
      <w:lang w:val="en-US"/>
    </w:rPr>
  </w:style>
  <w:style w:type="character" w:styleId="Hyperlink">
    <w:name w:val="Hyperlink"/>
    <w:rsid w:val="00E3754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BC0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ie/url?sa=t&amp;rct=j&amp;q=&amp;esrc=s&amp;source=web&amp;cd=1&amp;cad=rja&amp;uact=8&amp;ved=0ahUKEwig3dzQpKrXAhUIPBoKHRoPA24QFggoMAA&amp;url=http%3A%2F%2Fwww.oxfordhandbooks.com%2Fview%2F10.1093%2Foxfordhb%2F9780199566273.001.0001%2Foxfordhb-9780199566273-e-17&amp;usg=AOvVaw18kQdL8__gQqVEsjmQT0N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4065</Characters>
  <Application>Microsoft Office Word</Application>
  <DocSecurity>0</DocSecurity>
  <Lines>33</Lines>
  <Paragraphs>9</Paragraphs>
  <ScaleCrop>false</ScaleCrop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Marmion</dc:creator>
  <cp:keywords/>
  <dc:description/>
  <cp:lastModifiedBy>Declan Marmion</cp:lastModifiedBy>
  <cp:revision>3</cp:revision>
  <dcterms:created xsi:type="dcterms:W3CDTF">2020-08-15T09:38:00Z</dcterms:created>
  <dcterms:modified xsi:type="dcterms:W3CDTF">2020-08-15T09:41:00Z</dcterms:modified>
</cp:coreProperties>
</file>